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6567"/>
      </w:tblGrid>
      <w:tr w:rsidR="00334184" w:rsidTr="00152E64">
        <w:tc>
          <w:tcPr>
            <w:tcW w:w="9571" w:type="dxa"/>
            <w:gridSpan w:val="2"/>
          </w:tcPr>
          <w:p w:rsidR="00334184" w:rsidRDefault="00334184" w:rsidP="00152E64">
            <w:pPr>
              <w:jc w:val="center"/>
            </w:pPr>
            <w:r>
              <w:t>Учреждение образования «Белорусский государственный экономический университет»</w:t>
            </w:r>
          </w:p>
        </w:tc>
      </w:tr>
      <w:tr w:rsidR="00334184" w:rsidTr="00152E64">
        <w:tc>
          <w:tcPr>
            <w:tcW w:w="9571" w:type="dxa"/>
            <w:gridSpan w:val="2"/>
          </w:tcPr>
          <w:p w:rsidR="00334184" w:rsidRDefault="00334184" w:rsidP="00152E64">
            <w:pPr>
              <w:jc w:val="center"/>
            </w:pPr>
            <w:r>
              <w:t>Институт магистерской подготовки</w:t>
            </w:r>
          </w:p>
        </w:tc>
      </w:tr>
      <w:tr w:rsidR="00334184" w:rsidTr="00152E64">
        <w:tc>
          <w:tcPr>
            <w:tcW w:w="9571" w:type="dxa"/>
            <w:gridSpan w:val="2"/>
          </w:tcPr>
          <w:p w:rsidR="00334184" w:rsidRDefault="00334184" w:rsidP="00152E64">
            <w:pPr>
              <w:jc w:val="center"/>
            </w:pPr>
            <w:r>
              <w:t>Вторая ступень высшего образования (</w:t>
            </w:r>
            <w:r w:rsidR="006B4DCF">
              <w:t>научн</w:t>
            </w:r>
            <w:proofErr w:type="gramStart"/>
            <w:r w:rsidR="006B4DCF">
              <w:t>о-</w:t>
            </w:r>
            <w:proofErr w:type="gramEnd"/>
            <w:r w:rsidR="006B4DCF">
              <w:t xml:space="preserve"> и </w:t>
            </w:r>
            <w:r>
              <w:t>практико-ориентированная магистратура)</w:t>
            </w:r>
          </w:p>
        </w:tc>
      </w:tr>
      <w:tr w:rsidR="00334184" w:rsidTr="00E25F03">
        <w:tc>
          <w:tcPr>
            <w:tcW w:w="3004" w:type="dxa"/>
          </w:tcPr>
          <w:p w:rsidR="00334184" w:rsidRDefault="00334184" w:rsidP="00152E64">
            <w:pPr>
              <w:ind w:right="1509"/>
              <w:jc w:val="center"/>
            </w:pPr>
            <w:r>
              <w:t>Кафедра</w:t>
            </w:r>
          </w:p>
        </w:tc>
        <w:tc>
          <w:tcPr>
            <w:tcW w:w="6567" w:type="dxa"/>
          </w:tcPr>
          <w:p w:rsidR="00334184" w:rsidRDefault="0004484A" w:rsidP="00152E64">
            <w:pPr>
              <w:jc w:val="center"/>
            </w:pPr>
            <w:r>
              <w:t>Экономика торговли</w:t>
            </w:r>
          </w:p>
        </w:tc>
      </w:tr>
      <w:tr w:rsidR="00334184" w:rsidTr="00E25F03"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Специальность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>Коммерческая деятельность</w:t>
            </w:r>
          </w:p>
        </w:tc>
      </w:tr>
      <w:tr w:rsidR="00334184" w:rsidTr="003C49F9">
        <w:trPr>
          <w:trHeight w:val="273"/>
        </w:trPr>
        <w:tc>
          <w:tcPr>
            <w:tcW w:w="3004" w:type="dxa"/>
          </w:tcPr>
          <w:p w:rsidR="00334184" w:rsidRDefault="00E25F03" w:rsidP="00E25F03">
            <w:pPr>
              <w:tabs>
                <w:tab w:val="left" w:pos="2700"/>
              </w:tabs>
              <w:ind w:right="88"/>
              <w:jc w:val="center"/>
            </w:pPr>
            <w:r>
              <w:t xml:space="preserve">Магистерская </w:t>
            </w:r>
            <w:r w:rsidR="00334184">
              <w:t>программа</w:t>
            </w:r>
          </w:p>
        </w:tc>
        <w:tc>
          <w:tcPr>
            <w:tcW w:w="6567" w:type="dxa"/>
          </w:tcPr>
          <w:p w:rsidR="00334184" w:rsidRPr="00152E64" w:rsidRDefault="003C49F9" w:rsidP="00152E64">
            <w:pPr>
              <w:jc w:val="center"/>
              <w:rPr>
                <w:b/>
              </w:rPr>
            </w:pPr>
            <w:r>
              <w:rPr>
                <w:b/>
              </w:rPr>
              <w:t>Биржевая торговля</w:t>
            </w:r>
          </w:p>
        </w:tc>
      </w:tr>
      <w:tr w:rsidR="00334184" w:rsidTr="000A23CD">
        <w:trPr>
          <w:trHeight w:val="337"/>
        </w:trPr>
        <w:tc>
          <w:tcPr>
            <w:tcW w:w="3004" w:type="dxa"/>
          </w:tcPr>
          <w:p w:rsidR="00334184" w:rsidRDefault="00E25F03" w:rsidP="00E25F03">
            <w:pPr>
              <w:ind w:right="203"/>
              <w:jc w:val="center"/>
            </w:pPr>
            <w:r>
              <w:t xml:space="preserve">Присваиваемая </w:t>
            </w:r>
            <w:r w:rsidR="00334184">
              <w:t>степень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>Магистр экономики</w:t>
            </w:r>
          </w:p>
        </w:tc>
      </w:tr>
      <w:tr w:rsidR="00334184" w:rsidTr="000A23CD">
        <w:trPr>
          <w:trHeight w:val="347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Формы обучения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>Дневная и заочная</w:t>
            </w:r>
          </w:p>
        </w:tc>
      </w:tr>
      <w:tr w:rsidR="00334184" w:rsidTr="000A23CD">
        <w:trPr>
          <w:trHeight w:val="1616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Руководители программы</w:t>
            </w:r>
          </w:p>
        </w:tc>
        <w:tc>
          <w:tcPr>
            <w:tcW w:w="6567" w:type="dxa"/>
          </w:tcPr>
          <w:p w:rsidR="00334184" w:rsidRDefault="003C49F9" w:rsidP="00152E64">
            <w:pPr>
              <w:jc w:val="center"/>
            </w:pPr>
            <w:r>
              <w:t xml:space="preserve">Микулич Инесса </w:t>
            </w:r>
            <w:proofErr w:type="spellStart"/>
            <w:r>
              <w:t>Мечиславовна</w:t>
            </w:r>
            <w:proofErr w:type="spellEnd"/>
            <w:r>
              <w:t xml:space="preserve"> </w:t>
            </w:r>
            <w:r w:rsidR="00334184">
              <w:t xml:space="preserve">- </w:t>
            </w:r>
            <w:r>
              <w:t>кандидат</w:t>
            </w:r>
            <w:r w:rsidR="00334184">
              <w:t xml:space="preserve"> экономических наук, </w:t>
            </w:r>
            <w:r>
              <w:t>доцент</w:t>
            </w:r>
          </w:p>
          <w:p w:rsidR="00334184" w:rsidRDefault="00334184" w:rsidP="00E25F03">
            <w:pPr>
              <w:jc w:val="center"/>
            </w:pPr>
            <w:r>
              <w:t>Является автором ряда отечественных и зарубежных учебников</w:t>
            </w:r>
            <w:r w:rsidR="006B4DCF">
              <w:t>,</w:t>
            </w:r>
            <w:r>
              <w:t xml:space="preserve"> учебных пособий</w:t>
            </w:r>
            <w:r w:rsidR="006B4DCF">
              <w:t xml:space="preserve"> и монографий</w:t>
            </w:r>
            <w:r w:rsidR="00E25F03">
              <w:t>,  р</w:t>
            </w:r>
            <w:r>
              <w:t xml:space="preserve">уководит работой аспирантов и </w:t>
            </w:r>
            <w:r w:rsidR="0004484A">
              <w:t>магистрантов</w:t>
            </w:r>
          </w:p>
        </w:tc>
      </w:tr>
      <w:tr w:rsidR="00334184" w:rsidTr="000A23CD">
        <w:trPr>
          <w:trHeight w:val="519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Преподаватели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>Штатные преподаватели кафедры</w:t>
            </w:r>
          </w:p>
        </w:tc>
      </w:tr>
      <w:tr w:rsidR="00334184" w:rsidTr="000A23CD">
        <w:trPr>
          <w:trHeight w:val="720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Миссия программы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 xml:space="preserve">Подготовка высококвалифицированных специалистов по проблематике </w:t>
            </w:r>
            <w:r w:rsidR="003C49F9">
              <w:t>биржевой деятельности</w:t>
            </w:r>
          </w:p>
        </w:tc>
      </w:tr>
      <w:tr w:rsidR="00334184" w:rsidTr="000A23CD">
        <w:trPr>
          <w:trHeight w:val="686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Цель магистерской программы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 xml:space="preserve">Углубленная подготовка высококвалифицированных специалистов в области </w:t>
            </w:r>
            <w:r w:rsidR="003C49F9">
              <w:t>биржевой торговли</w:t>
            </w:r>
          </w:p>
        </w:tc>
      </w:tr>
      <w:tr w:rsidR="00334184" w:rsidTr="000A23CD">
        <w:trPr>
          <w:trHeight w:val="1258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Краткое содержание магистерской программы</w:t>
            </w:r>
          </w:p>
        </w:tc>
        <w:tc>
          <w:tcPr>
            <w:tcW w:w="6567" w:type="dxa"/>
          </w:tcPr>
          <w:p w:rsidR="00334184" w:rsidRPr="00674E82" w:rsidRDefault="00334184" w:rsidP="00674E82">
            <w:pPr>
              <w:jc w:val="center"/>
            </w:pPr>
            <w:r w:rsidRPr="00674E82">
              <w:t>Программа «</w:t>
            </w:r>
            <w:r w:rsidR="006A5EB9" w:rsidRPr="00674E82">
              <w:t>Биржевая торговля</w:t>
            </w:r>
            <w:r w:rsidRPr="00674E82">
              <w:t>» предназначена для углубления профессиональных знаний</w:t>
            </w:r>
            <w:r w:rsidR="00674E82" w:rsidRPr="00674E82">
              <w:t xml:space="preserve">  о  состоянии    и  тенденциях  развития  биржевого  рынка,  особенностях  осуществления  биржевых  операций  и  специфических  чертах  биржевых товаров.</w:t>
            </w:r>
          </w:p>
        </w:tc>
      </w:tr>
      <w:tr w:rsidR="00334184" w:rsidTr="000A23CD">
        <w:trPr>
          <w:trHeight w:val="1423"/>
        </w:trPr>
        <w:tc>
          <w:tcPr>
            <w:tcW w:w="3004" w:type="dxa"/>
          </w:tcPr>
          <w:p w:rsidR="00334184" w:rsidRDefault="00E25F03" w:rsidP="00E25F03">
            <w:pPr>
              <w:ind w:right="203"/>
              <w:jc w:val="center"/>
            </w:pPr>
            <w:r>
              <w:t>Особенности</w:t>
            </w:r>
            <w:r w:rsidRPr="003C49F9">
              <w:t xml:space="preserve"> </w:t>
            </w:r>
            <w:r w:rsidR="00334184">
              <w:t>магистерской программы и ее конкурентные преимущества</w:t>
            </w:r>
          </w:p>
        </w:tc>
        <w:tc>
          <w:tcPr>
            <w:tcW w:w="6567" w:type="dxa"/>
          </w:tcPr>
          <w:p w:rsidR="00334184" w:rsidRPr="00151E61" w:rsidRDefault="00334184" w:rsidP="005A228D">
            <w:pPr>
              <w:jc w:val="center"/>
              <w:rPr>
                <w:highlight w:val="yellow"/>
              </w:rPr>
            </w:pPr>
            <w:r w:rsidRPr="005A228D">
              <w:t xml:space="preserve">Состоят в наработке конкретного умения в области </w:t>
            </w:r>
            <w:r w:rsidR="006B4DCF" w:rsidRPr="005A228D">
              <w:t>выявления</w:t>
            </w:r>
            <w:r w:rsidRPr="005A228D">
              <w:t xml:space="preserve"> и решения проблем по проектированию и реализации </w:t>
            </w:r>
            <w:r w:rsidR="005A228D" w:rsidRPr="005A228D">
              <w:t>биржевых операций</w:t>
            </w:r>
          </w:p>
        </w:tc>
      </w:tr>
      <w:tr w:rsidR="00334184" w:rsidTr="000A23CD">
        <w:trPr>
          <w:trHeight w:val="897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Основные дисциплины государственного компонента</w:t>
            </w:r>
          </w:p>
        </w:tc>
        <w:tc>
          <w:tcPr>
            <w:tcW w:w="6567" w:type="dxa"/>
          </w:tcPr>
          <w:p w:rsidR="00334184" w:rsidRPr="00674E82" w:rsidRDefault="00334184" w:rsidP="00152E64">
            <w:pPr>
              <w:jc w:val="center"/>
            </w:pPr>
            <w:r w:rsidRPr="00674E82">
              <w:t>Информационные технологии в экономике и управлении</w:t>
            </w:r>
          </w:p>
          <w:p w:rsidR="00334184" w:rsidRPr="00674E82" w:rsidRDefault="00334184" w:rsidP="00152E64">
            <w:pPr>
              <w:jc w:val="center"/>
            </w:pPr>
            <w:r w:rsidRPr="00674E82">
              <w:t>Макро и микроэкономика (продвинутый уровень)</w:t>
            </w:r>
          </w:p>
          <w:p w:rsidR="00334184" w:rsidRPr="00151E61" w:rsidRDefault="00334184" w:rsidP="00152E64">
            <w:pPr>
              <w:jc w:val="center"/>
              <w:rPr>
                <w:highlight w:val="yellow"/>
              </w:rPr>
            </w:pPr>
            <w:r w:rsidRPr="00674E82">
              <w:t>Эконометрика (продвинутый уровень)</w:t>
            </w:r>
          </w:p>
        </w:tc>
      </w:tr>
      <w:tr w:rsidR="00334184" w:rsidTr="00674E82">
        <w:trPr>
          <w:trHeight w:val="1180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Дисциплины, формирующие основу магистерской программы</w:t>
            </w:r>
          </w:p>
        </w:tc>
        <w:tc>
          <w:tcPr>
            <w:tcW w:w="6567" w:type="dxa"/>
          </w:tcPr>
          <w:p w:rsidR="00334184" w:rsidRPr="00151E61" w:rsidRDefault="00674E82" w:rsidP="00152E64">
            <w:pPr>
              <w:jc w:val="center"/>
              <w:rPr>
                <w:highlight w:val="yellow"/>
              </w:rPr>
            </w:pPr>
            <w:r w:rsidRPr="00674E82">
              <w:t xml:space="preserve">Экономика </w:t>
            </w:r>
            <w:r>
              <w:t xml:space="preserve">биржевой торговли, организация биржевой торговли, Брокерская деятельность, Комплексная оценка биржевых сделок, </w:t>
            </w:r>
          </w:p>
        </w:tc>
      </w:tr>
      <w:tr w:rsidR="00334184" w:rsidTr="000A23CD">
        <w:trPr>
          <w:trHeight w:val="2442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t>Ключевые дисциплины по выбору</w:t>
            </w:r>
          </w:p>
        </w:tc>
        <w:tc>
          <w:tcPr>
            <w:tcW w:w="6567" w:type="dxa"/>
          </w:tcPr>
          <w:p w:rsidR="00674E82" w:rsidRDefault="00674E82" w:rsidP="00152E64">
            <w:pPr>
              <w:jc w:val="center"/>
            </w:pPr>
            <w:r>
              <w:t>Стратегии инвестирования на биржевом рынке</w:t>
            </w:r>
            <w:r w:rsidR="0004484A" w:rsidRPr="00674E82">
              <w:t xml:space="preserve">/ </w:t>
            </w:r>
            <w:r>
              <w:t>Биржевые стратегии и принципы их разработки,</w:t>
            </w:r>
          </w:p>
          <w:p w:rsidR="0004484A" w:rsidRPr="00674E82" w:rsidRDefault="0004484A" w:rsidP="00152E64">
            <w:pPr>
              <w:jc w:val="center"/>
            </w:pPr>
            <w:r w:rsidRPr="00674E82">
              <w:t xml:space="preserve"> </w:t>
            </w:r>
            <w:r w:rsidR="00674E82">
              <w:t>Фьючерсные и опционные сделки</w:t>
            </w:r>
            <w:r w:rsidRPr="00674E82">
              <w:t xml:space="preserve">/ </w:t>
            </w:r>
            <w:r w:rsidR="00674E82">
              <w:t>Биржевые торги на срочном товарном рынке,</w:t>
            </w:r>
            <w:r w:rsidRPr="00674E82">
              <w:t xml:space="preserve"> </w:t>
            </w:r>
          </w:p>
          <w:p w:rsidR="00334184" w:rsidRPr="00674E82" w:rsidRDefault="00674E82" w:rsidP="00152E64">
            <w:pPr>
              <w:jc w:val="center"/>
            </w:pPr>
            <w:r>
              <w:t>Риски в биржевой торговле и их диверсификация</w:t>
            </w:r>
            <w:r w:rsidR="00334184" w:rsidRPr="00674E82">
              <w:t xml:space="preserve">/ </w:t>
            </w:r>
            <w:r>
              <w:t>Нормативно-правовое регулирование биржевой торговли,</w:t>
            </w:r>
          </w:p>
          <w:p w:rsidR="00334184" w:rsidRPr="00151E61" w:rsidRDefault="00541B44" w:rsidP="00541B44">
            <w:pPr>
              <w:jc w:val="center"/>
              <w:rPr>
                <w:highlight w:val="yellow"/>
              </w:rPr>
            </w:pPr>
            <w:r>
              <w:t>Концепции развития мировой биржевой торговли</w:t>
            </w:r>
            <w:r w:rsidR="00334184" w:rsidRPr="00674E82">
              <w:t>/</w:t>
            </w:r>
            <w:r w:rsidR="00E25F03" w:rsidRPr="00674E82">
              <w:t xml:space="preserve"> </w:t>
            </w:r>
            <w:r>
              <w:t>Тенденции и направления развития товарно-сырьевых бирж</w:t>
            </w:r>
            <w:r w:rsidR="00334184" w:rsidRPr="00674E82">
              <w:t xml:space="preserve"> </w:t>
            </w:r>
          </w:p>
        </w:tc>
      </w:tr>
      <w:tr w:rsidR="00334184" w:rsidTr="000A23CD">
        <w:trPr>
          <w:trHeight w:val="1068"/>
        </w:trPr>
        <w:tc>
          <w:tcPr>
            <w:tcW w:w="3004" w:type="dxa"/>
          </w:tcPr>
          <w:p w:rsidR="00334184" w:rsidRDefault="00334184" w:rsidP="00E25F03">
            <w:pPr>
              <w:ind w:right="203"/>
              <w:jc w:val="center"/>
            </w:pPr>
            <w:r>
              <w:lastRenderedPageBreak/>
              <w:t>Результаты освоения магистерской программы</w:t>
            </w:r>
          </w:p>
        </w:tc>
        <w:tc>
          <w:tcPr>
            <w:tcW w:w="6567" w:type="dxa"/>
          </w:tcPr>
          <w:p w:rsidR="00334184" w:rsidRPr="00151E61" w:rsidRDefault="00334184" w:rsidP="00541B44">
            <w:pPr>
              <w:jc w:val="center"/>
              <w:rPr>
                <w:highlight w:val="yellow"/>
              </w:rPr>
            </w:pPr>
            <w:r w:rsidRPr="00541B44">
              <w:t xml:space="preserve">Углубление и расширение компетенций специалистов </w:t>
            </w:r>
            <w:r w:rsidR="00541B44" w:rsidRPr="00541B44">
              <w:t>биржевого</w:t>
            </w:r>
            <w:r w:rsidR="0004484A" w:rsidRPr="00541B44">
              <w:t xml:space="preserve"> дела</w:t>
            </w:r>
            <w:r w:rsidRPr="00541B44">
              <w:t xml:space="preserve"> в обеспечении </w:t>
            </w:r>
            <w:r w:rsidR="006B4DCF" w:rsidRPr="00541B44">
              <w:t>эффективной</w:t>
            </w:r>
            <w:r w:rsidRPr="00541B44">
              <w:t xml:space="preserve"> деятельности</w:t>
            </w:r>
            <w:r w:rsidR="006B4DCF" w:rsidRPr="00541B44">
              <w:t xml:space="preserve"> в сфере </w:t>
            </w:r>
            <w:r w:rsidR="00541B44" w:rsidRPr="00541B44">
              <w:t>осуществления биржевых операций</w:t>
            </w:r>
          </w:p>
        </w:tc>
      </w:tr>
      <w:tr w:rsidR="00334184" w:rsidTr="000A23CD">
        <w:trPr>
          <w:trHeight w:val="709"/>
        </w:trPr>
        <w:tc>
          <w:tcPr>
            <w:tcW w:w="3004" w:type="dxa"/>
          </w:tcPr>
          <w:p w:rsidR="00334184" w:rsidRDefault="00334184" w:rsidP="00E25F03">
            <w:pPr>
              <w:ind w:right="268"/>
              <w:jc w:val="center"/>
            </w:pPr>
            <w:r>
              <w:t>Места практики</w:t>
            </w:r>
          </w:p>
        </w:tc>
        <w:tc>
          <w:tcPr>
            <w:tcW w:w="6567" w:type="dxa"/>
          </w:tcPr>
          <w:p w:rsidR="00334184" w:rsidRPr="00151E61" w:rsidRDefault="00541B44" w:rsidP="00152E64">
            <w:pPr>
              <w:jc w:val="center"/>
              <w:rPr>
                <w:highlight w:val="yellow"/>
              </w:rPr>
            </w:pPr>
            <w:r w:rsidRPr="00541B44">
              <w:t>ОАО «Белорусская универсальная товарная биржа»,</w:t>
            </w:r>
            <w:r>
              <w:rPr>
                <w:rFonts w:ascii="Arial" w:hAnsi="Arial" w:cs="Arial"/>
                <w:b/>
                <w:bCs/>
                <w:color w:val="996600"/>
                <w:sz w:val="19"/>
                <w:szCs w:val="19"/>
                <w:shd w:val="clear" w:color="auto" w:fill="FFFFFF"/>
              </w:rPr>
              <w:t xml:space="preserve"> </w:t>
            </w:r>
            <w:r w:rsidRPr="00541B44">
              <w:t>государственные органы и организации; коммерческие службы передовых предприятий  торговли и других отраслей народного хозяйства</w:t>
            </w:r>
          </w:p>
        </w:tc>
      </w:tr>
      <w:tr w:rsidR="00334184" w:rsidTr="005A228D">
        <w:trPr>
          <w:trHeight w:val="1068"/>
        </w:trPr>
        <w:tc>
          <w:tcPr>
            <w:tcW w:w="3004" w:type="dxa"/>
          </w:tcPr>
          <w:p w:rsidR="00334184" w:rsidRDefault="00334184" w:rsidP="00E25F03">
            <w:pPr>
              <w:tabs>
                <w:tab w:val="left" w:pos="2700"/>
              </w:tabs>
              <w:ind w:right="88"/>
              <w:jc w:val="center"/>
            </w:pPr>
            <w:r>
              <w:t>Сферы профессиональной деятельности и места трудоустройства магистра</w:t>
            </w:r>
          </w:p>
        </w:tc>
        <w:tc>
          <w:tcPr>
            <w:tcW w:w="6567" w:type="dxa"/>
          </w:tcPr>
          <w:p w:rsidR="00334184" w:rsidRPr="00151E61" w:rsidRDefault="00541B44" w:rsidP="00541B44">
            <w:pPr>
              <w:jc w:val="center"/>
              <w:rPr>
                <w:highlight w:val="yellow"/>
              </w:rPr>
            </w:pPr>
            <w:r w:rsidRPr="00541B44">
              <w:t>ОАО «Белорусская универсальная товарная биржа»,</w:t>
            </w:r>
            <w:r>
              <w:rPr>
                <w:rFonts w:ascii="Arial" w:hAnsi="Arial" w:cs="Arial"/>
                <w:b/>
                <w:bCs/>
                <w:color w:val="996600"/>
                <w:sz w:val="19"/>
                <w:szCs w:val="19"/>
                <w:shd w:val="clear" w:color="auto" w:fill="FFFFFF"/>
              </w:rPr>
              <w:t xml:space="preserve"> </w:t>
            </w:r>
            <w:r w:rsidRPr="00541B44">
              <w:t>г</w:t>
            </w:r>
            <w:r w:rsidR="006B4DCF" w:rsidRPr="00541B44">
              <w:t>осударственные органы и организации; коммерческие службы передовых предприятий  торговли и других отраслей народного хозяйства</w:t>
            </w:r>
          </w:p>
        </w:tc>
      </w:tr>
      <w:tr w:rsidR="00334184" w:rsidTr="000A23CD">
        <w:trPr>
          <w:trHeight w:val="701"/>
        </w:trPr>
        <w:tc>
          <w:tcPr>
            <w:tcW w:w="3004" w:type="dxa"/>
          </w:tcPr>
          <w:p w:rsidR="00334184" w:rsidRDefault="00334184" w:rsidP="00152E64">
            <w:pPr>
              <w:ind w:right="1509"/>
              <w:jc w:val="center"/>
            </w:pPr>
            <w:r>
              <w:t>Контактная информация</w:t>
            </w:r>
          </w:p>
        </w:tc>
        <w:tc>
          <w:tcPr>
            <w:tcW w:w="6567" w:type="dxa"/>
          </w:tcPr>
          <w:p w:rsidR="00334184" w:rsidRDefault="00334184" w:rsidP="00152E64">
            <w:pPr>
              <w:jc w:val="center"/>
            </w:pPr>
            <w:r>
              <w:t>209792</w:t>
            </w:r>
            <w:r w:rsidR="0004484A">
              <w:t>2</w:t>
            </w:r>
            <w:r>
              <w:t xml:space="preserve">, </w:t>
            </w:r>
            <w:r w:rsidRPr="00152E64">
              <w:rPr>
                <w:lang w:val="en-US"/>
              </w:rPr>
              <w:t>209798</w:t>
            </w:r>
            <w:r w:rsidR="0004484A">
              <w:t>0</w:t>
            </w:r>
            <w:r>
              <w:t xml:space="preserve">  </w:t>
            </w:r>
            <w:proofErr w:type="spellStart"/>
            <w:r w:rsidR="0004484A">
              <w:rPr>
                <w:lang w:val="en-US"/>
              </w:rPr>
              <w:t>ketor</w:t>
            </w:r>
            <w:proofErr w:type="spellEnd"/>
            <w:r>
              <w:t>@</w:t>
            </w:r>
            <w:proofErr w:type="spellStart"/>
            <w:r w:rsidRPr="00152E64">
              <w:rPr>
                <w:lang w:val="en-US"/>
              </w:rPr>
              <w:t>bseu</w:t>
            </w:r>
            <w:proofErr w:type="spellEnd"/>
            <w:r>
              <w:t>.</w:t>
            </w:r>
            <w:r w:rsidRPr="00152E64">
              <w:rPr>
                <w:lang w:val="en-US"/>
              </w:rPr>
              <w:t>by</w:t>
            </w:r>
          </w:p>
        </w:tc>
      </w:tr>
    </w:tbl>
    <w:p w:rsidR="00334184" w:rsidRDefault="00334184"/>
    <w:sectPr w:rsidR="00334184" w:rsidSect="0014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6021"/>
    <w:rsid w:val="0004484A"/>
    <w:rsid w:val="000A23CD"/>
    <w:rsid w:val="00141851"/>
    <w:rsid w:val="00151E61"/>
    <w:rsid w:val="00152E64"/>
    <w:rsid w:val="00220774"/>
    <w:rsid w:val="00334184"/>
    <w:rsid w:val="003C49F9"/>
    <w:rsid w:val="0042131D"/>
    <w:rsid w:val="00541B44"/>
    <w:rsid w:val="005A228D"/>
    <w:rsid w:val="00674E82"/>
    <w:rsid w:val="006A5EB9"/>
    <w:rsid w:val="006B4DCF"/>
    <w:rsid w:val="007F6021"/>
    <w:rsid w:val="008E2D43"/>
    <w:rsid w:val="00E25F03"/>
    <w:rsid w:val="00EA65F3"/>
    <w:rsid w:val="00F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31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131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высшего образования «Белорусский государственный экономический университет»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высшего образования «Белорусский государственный экономический университет»</dc:title>
  <dc:subject/>
  <dc:creator>Березовская</dc:creator>
  <cp:keywords/>
  <dc:description/>
  <cp:lastModifiedBy>User</cp:lastModifiedBy>
  <cp:revision>2</cp:revision>
  <cp:lastPrinted>2014-10-08T11:54:00Z</cp:lastPrinted>
  <dcterms:created xsi:type="dcterms:W3CDTF">2016-02-22T16:51:00Z</dcterms:created>
  <dcterms:modified xsi:type="dcterms:W3CDTF">2016-02-22T16:51:00Z</dcterms:modified>
</cp:coreProperties>
</file>